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Supervisor Due Diligence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checklist helps supervisors demonstrate due diligence in meeting their obligations under the OHSA. Review this list regularly to ensure compliance.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Due Diligence Tasks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☐ Regular Workplace Inspections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Have I inspected the workplace for hazards at least monthly?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Are follow-up actions being tracked?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☐ Worker Training and Education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Have all workers received orientation training on their duties?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Are workers trained on hazard-specific procedures?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Is training documented?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Safety Procedures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Are written safety procedures in place for all tasks?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Are workers aware of these procedures?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Are procedures reviewed annually?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Hazard Assessment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Has a hazard assessment been completed for the workplace?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Are high-risk hazards identified and controlled?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Is the assessment updated after changes?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☐ Incident Investigation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Are all incidents reported and documented?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Are incidents investigated promptly?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Are root causes identified?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Are corrective actions tracked to completion?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Communication and Consultation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Do I meet regularly with the JHSC (if required)?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Are workers able to report concerns safely?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Are safety concerns communicated to management?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Safety Meetings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Are safety meetings held with workers regularly?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Are meeting minutes documented?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Are action items followed up?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☐ Equipment and Tools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Are equipment inspections conducted as required?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Are unsafe items removed from service?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Are workers trained on safe equipment use?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Personal Protective Equipment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Is appropriate PPE available for all tasks?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Are workers trained on PPE use and care?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Is PPE maintained and replaced as needed?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☐ Records and Documentation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Are incident records maintained?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Are training records kept?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Are inspection records documented?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Are health and safety records accessible?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Frequency of Review: 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Supervisor Signature: 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Date: 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