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New Worker Orientation Safety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Every new worker must receive proper safety orientation before starting work. This checklist ensures comprehensive coverage of critical safety topics.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Worker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Worker Name: _______________ Date Started: 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Position: _______________ Supervisor: 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☐ Workplace Orientation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Company safety policy explained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Location of first aid station and trained first aid attendants identified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Emergency procedures and assembly points reviewed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Evacuation procedures explained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Emergency contact procedures explained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Worker Rights and Responsibilities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Workers’ rights under the OHSA reviewed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Right to refuse unsafe work explained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Responsibility to report hazards and incidents explained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Importance of following safety procedures emphasized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Consequences of non-compliance discussed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Hazard Identification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Hazards specific to the role explained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Proper work procedures demonstrated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Safe practices modeled by supervisor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Worker given opportunity to ask questions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Personal Protective Equipment (PPE)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Types of PPE required explained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Proper use and care of PPE demonstrated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Where to obtain replacement PPE explained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Importance of wearing PPE consistently stressed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Equipment and Tools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Safe equipment operation explained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Required safety features reviewed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Inspection procedures explained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Maintenance responsibilities outlined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Prohibition on misuse of equipment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☐ Health and Safety Communication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Where to find safety information and procedures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How to report hazards or incidents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Incident reporting procedures explained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Worker encouraged to speak up about concerns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☐ Initial Training Completed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Worker has received hands-on training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Worker demonstrates understanding of procedures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Worker questions addressed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Training documented in worker file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Worker Signature: _______________ Date: 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Supervisor Signature: _______________ Date: 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Follow-up Review (to be completed in 30 days)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☐ Worker demonstrates safe work practices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☐ No safety concerns identified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☐ Additional training required (specify): 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Supervisor Signature: _______________ Date: 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